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50D9" w14:textId="77777777" w:rsidR="00AB4A99" w:rsidRDefault="00996DF0" w:rsidP="00A83A54">
      <w:pPr>
        <w:tabs>
          <w:tab w:val="left" w:pos="9270"/>
        </w:tabs>
        <w:ind w:left="360" w:right="-90" w:hanging="720"/>
      </w:pPr>
      <w:r w:rsidRPr="001B19E7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B5EF6" wp14:editId="72A8CC36">
                <wp:simplePos x="0" y="0"/>
                <wp:positionH relativeFrom="margin">
                  <wp:posOffset>-228600</wp:posOffset>
                </wp:positionH>
                <wp:positionV relativeFrom="page">
                  <wp:posOffset>2461260</wp:posOffset>
                </wp:positionV>
                <wp:extent cx="6442710" cy="502920"/>
                <wp:effectExtent l="0" t="0" r="1524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502920"/>
                        </a:xfrm>
                        <a:prstGeom prst="rect">
                          <a:avLst/>
                        </a:prstGeom>
                        <a:solidFill>
                          <a:srgbClr val="7E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7E699" w14:textId="4A5E8083" w:rsidR="00132032" w:rsidRPr="00474FE1" w:rsidRDefault="008F76AE" w:rsidP="00132032">
                            <w:pPr>
                              <w:ind w:left="0" w:firstLine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F76AE">
                              <w:rPr>
                                <w:rFonts w:ascii="Book Antiqua" w:hAnsi="Book Antiqua"/>
                                <w:b/>
                                <w:bCs/>
                                <w:color w:val="FFFFFF" w:themeColor="background1"/>
                              </w:rPr>
                              <w:t>Impact of Smog on Human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B5EF6" id="Rectangle 6" o:spid="_x0000_s1026" style="position:absolute;left:0;text-align:left;margin-left:-18pt;margin-top:193.8pt;width:507.3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" fillcolor="#7e0000" strokecolor="#0a2f40 [1604]" strokeweight="1pt">
                <v:textbox>
                  <w:txbxContent>
                    <w:p w14:paraId="1117E699" w14:textId="4A5E8083" w:rsidR="00132032" w:rsidRPr="00474FE1" w:rsidRDefault="008F76AE" w:rsidP="00132032">
                      <w:pPr>
                        <w:ind w:left="0" w:firstLine="0"/>
                        <w:jc w:val="center"/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</w:rPr>
                      </w:pPr>
                      <w:r w:rsidRPr="008F76AE">
                        <w:rPr>
                          <w:rFonts w:ascii="Book Antiqua" w:hAnsi="Book Antiqua"/>
                          <w:b/>
                          <w:bCs/>
                          <w:color w:val="FFFFFF" w:themeColor="background1"/>
                        </w:rPr>
                        <w:t>Impact of Smog on Human Health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FF63CC">
        <w:rPr>
          <w:rFonts w:ascii="Book Antiqua" w:hAnsi="Book Antiqua"/>
          <w:noProof/>
          <w14:ligatures w14:val="standardContextual"/>
        </w:rPr>
        <w:drawing>
          <wp:inline distT="0" distB="0" distL="0" distR="0" wp14:anchorId="648C8541" wp14:editId="7DE109CB">
            <wp:extent cx="6442710" cy="153908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and White Gradient Profile Data Analyst LinkedIn Article Cover Image (8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170" cy="154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34310" w14:textId="77777777" w:rsidR="00C525D2" w:rsidRPr="00C525D2" w:rsidRDefault="00C525D2" w:rsidP="00A83A54"/>
    <w:p w14:paraId="6000996C" w14:textId="77777777" w:rsidR="00FF63CC" w:rsidRDefault="00FF63CC" w:rsidP="00FF63CC">
      <w:pPr>
        <w:tabs>
          <w:tab w:val="left" w:pos="4116"/>
        </w:tabs>
        <w:ind w:left="0" w:right="-306" w:firstLine="0"/>
        <w:rPr>
          <w:rFonts w:ascii="Book Antiqua" w:hAnsi="Book Antiqua" w:cstheme="majorBidi"/>
          <w:szCs w:val="24"/>
        </w:rPr>
      </w:pPr>
    </w:p>
    <w:p w14:paraId="6967336F" w14:textId="77777777" w:rsidR="001A067C" w:rsidRDefault="001A067C" w:rsidP="002B1BEE">
      <w:pPr>
        <w:tabs>
          <w:tab w:val="left" w:pos="4116"/>
        </w:tabs>
        <w:ind w:left="-360" w:right="-306" w:firstLine="0"/>
        <w:jc w:val="center"/>
        <w:rPr>
          <w:rFonts w:ascii="Book Antiqua" w:hAnsi="Book Antiqua" w:cstheme="majorBidi"/>
          <w:color w:val="FF0000"/>
          <w:szCs w:val="2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D9B7DF" w14:textId="3B093C68" w:rsidR="002B1BEE" w:rsidRPr="002B1BEE" w:rsidRDefault="008F76AE" w:rsidP="002B1BEE">
      <w:pPr>
        <w:tabs>
          <w:tab w:val="left" w:pos="4116"/>
        </w:tabs>
        <w:ind w:left="-360" w:right="-306" w:firstLine="0"/>
        <w:jc w:val="center"/>
        <w:rPr>
          <w:rFonts w:ascii="Book Antiqua" w:hAnsi="Book Antiqua" w:cstheme="majorBidi"/>
          <w:color w:val="FF0000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 w:cstheme="majorBidi"/>
          <w:color w:val="FF0000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Book Antiqua" w:hAnsi="Book Antiqua" w:cstheme="majorBidi"/>
          <w:color w:val="FF0000"/>
          <w:szCs w:val="2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8F76AE">
        <w:rPr>
          <w:rFonts w:ascii="Book Antiqua" w:hAnsi="Book Antiqua" w:cstheme="majorBidi"/>
          <w:color w:val="FF0000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Manzoor Hussain,</w:t>
      </w:r>
      <w:r>
        <w:rPr>
          <w:rFonts w:ascii="Book Antiqua" w:hAnsi="Book Antiqua" w:cstheme="majorBidi"/>
          <w:color w:val="FF0000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>
        <w:rPr>
          <w:rFonts w:ascii="Book Antiqua" w:hAnsi="Book Antiqua" w:cstheme="majorBidi"/>
          <w:color w:val="FF0000"/>
          <w:szCs w:val="2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Pr="008F76AE">
        <w:rPr>
          <w:rFonts w:ascii="Book Antiqua" w:hAnsi="Book Antiqua" w:cstheme="majorBidi"/>
          <w:color w:val="FF0000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Sabir Hussain,</w:t>
      </w:r>
      <w:r>
        <w:rPr>
          <w:rFonts w:ascii="Book Antiqua" w:hAnsi="Book Antiqua" w:cstheme="majorBidi"/>
          <w:color w:val="FF0000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>
        <w:rPr>
          <w:rFonts w:ascii="Book Antiqua" w:hAnsi="Book Antiqua" w:cstheme="majorBidi"/>
          <w:color w:val="FF0000"/>
          <w:szCs w:val="2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8F76AE">
        <w:rPr>
          <w:rFonts w:ascii="Book Antiqua" w:hAnsi="Book Antiqua" w:cstheme="majorBidi"/>
          <w:color w:val="FF0000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Qasim Ali &amp;</w:t>
      </w:r>
      <w:r>
        <w:rPr>
          <w:rFonts w:ascii="Book Antiqua" w:hAnsi="Book Antiqua" w:cstheme="majorBidi"/>
          <w:color w:val="FF0000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</w:t>
      </w:r>
      <w:r>
        <w:rPr>
          <w:rFonts w:ascii="Book Antiqua" w:hAnsi="Book Antiqua" w:cstheme="majorBidi"/>
          <w:color w:val="FF0000"/>
          <w:szCs w:val="2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F76AE">
        <w:rPr>
          <w:rFonts w:ascii="Book Antiqua" w:hAnsi="Book Antiqua" w:cstheme="majorBidi"/>
          <w:color w:val="FF0000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Numan Ali</w:t>
      </w:r>
    </w:p>
    <w:p w14:paraId="099EBC50" w14:textId="2133B9F6" w:rsidR="008F76AE" w:rsidRDefault="00C525D2" w:rsidP="008F76AE">
      <w:pPr>
        <w:tabs>
          <w:tab w:val="left" w:pos="4116"/>
        </w:tabs>
        <w:ind w:left="-360" w:right="-306" w:firstLine="0"/>
        <w:jc w:val="center"/>
        <w:rPr>
          <w:rFonts w:ascii="Book Antiqua" w:hAnsi="Book Antiqua" w:cstheme="majorBidi"/>
          <w:szCs w:val="24"/>
        </w:rPr>
      </w:pPr>
      <w:r w:rsidRPr="00586090">
        <w:rPr>
          <w:rFonts w:ascii="Book Antiqua" w:hAnsi="Book Antiqua" w:cstheme="majorBidi"/>
          <w:szCs w:val="24"/>
        </w:rPr>
        <w:t>1</w:t>
      </w:r>
      <w:r w:rsidRPr="00586090">
        <w:rPr>
          <w:rFonts w:ascii="Book Antiqua" w:hAnsi="Book Antiqua" w:cstheme="majorBidi"/>
          <w:szCs w:val="24"/>
          <w:vertAlign w:val="superscript"/>
        </w:rPr>
        <w:t xml:space="preserve">st </w:t>
      </w:r>
      <w:bookmarkStart w:id="0" w:name="_Hlk189934388"/>
      <w:r w:rsidR="008F76AE">
        <w:rPr>
          <w:rFonts w:ascii="Book Antiqua" w:hAnsi="Book Antiqua" w:cstheme="majorBidi"/>
          <w:szCs w:val="24"/>
        </w:rPr>
        <w:t>D</w:t>
      </w:r>
      <w:r w:rsidR="008F76AE" w:rsidRPr="008F76AE">
        <w:rPr>
          <w:rFonts w:ascii="Book Antiqua" w:hAnsi="Book Antiqua" w:cstheme="majorBidi"/>
          <w:szCs w:val="24"/>
        </w:rPr>
        <w:t xml:space="preserve">epartment of sociology and criminology, university of Sargodha, Sargodha </w:t>
      </w:r>
      <w:bookmarkEnd w:id="0"/>
    </w:p>
    <w:p w14:paraId="71D379B8" w14:textId="77777777" w:rsidR="008F76AE" w:rsidRDefault="00C525D2" w:rsidP="008F76AE">
      <w:pPr>
        <w:tabs>
          <w:tab w:val="left" w:pos="4116"/>
        </w:tabs>
        <w:ind w:left="-360" w:right="-306" w:firstLine="0"/>
        <w:jc w:val="center"/>
        <w:rPr>
          <w:rFonts w:ascii="Book Antiqua" w:hAnsi="Book Antiqua" w:cstheme="majorBidi"/>
          <w:szCs w:val="24"/>
        </w:rPr>
      </w:pPr>
      <w:r w:rsidRPr="00586090">
        <w:rPr>
          <w:rFonts w:ascii="Book Antiqua" w:hAnsi="Book Antiqua" w:cstheme="majorBidi"/>
          <w:szCs w:val="24"/>
        </w:rPr>
        <w:t>2</w:t>
      </w:r>
      <w:r w:rsidRPr="00586090">
        <w:rPr>
          <w:rFonts w:ascii="Book Antiqua" w:hAnsi="Book Antiqua" w:cstheme="majorBidi"/>
          <w:szCs w:val="24"/>
          <w:vertAlign w:val="superscript"/>
        </w:rPr>
        <w:t xml:space="preserve">nd </w:t>
      </w:r>
      <w:r w:rsidR="008F76AE" w:rsidRPr="008F76AE">
        <w:rPr>
          <w:rFonts w:ascii="Book Antiqua" w:hAnsi="Book Antiqua" w:cstheme="majorBidi"/>
          <w:szCs w:val="24"/>
        </w:rPr>
        <w:t xml:space="preserve">Department of sociology and criminology, university of Sargodha, Sargodha </w:t>
      </w:r>
    </w:p>
    <w:p w14:paraId="041A1FF4" w14:textId="77777777" w:rsidR="008F76AE" w:rsidRDefault="00C525D2" w:rsidP="008F76AE">
      <w:pPr>
        <w:tabs>
          <w:tab w:val="left" w:pos="4116"/>
        </w:tabs>
        <w:ind w:left="-360" w:right="-306" w:firstLine="0"/>
        <w:jc w:val="center"/>
        <w:rPr>
          <w:rFonts w:ascii="Book Antiqua" w:hAnsi="Book Antiqua" w:cstheme="majorBidi"/>
          <w:szCs w:val="24"/>
        </w:rPr>
      </w:pPr>
      <w:r w:rsidRPr="00586090">
        <w:rPr>
          <w:rFonts w:ascii="Book Antiqua" w:hAnsi="Book Antiqua" w:cstheme="majorBidi"/>
          <w:szCs w:val="24"/>
        </w:rPr>
        <w:t>3</w:t>
      </w:r>
      <w:r w:rsidRPr="00586090">
        <w:rPr>
          <w:rFonts w:ascii="Book Antiqua" w:hAnsi="Book Antiqua" w:cstheme="majorBidi"/>
          <w:szCs w:val="24"/>
          <w:vertAlign w:val="superscript"/>
        </w:rPr>
        <w:t xml:space="preserve">rd </w:t>
      </w:r>
      <w:r w:rsidR="008F76AE" w:rsidRPr="008F76AE">
        <w:rPr>
          <w:rFonts w:ascii="Book Antiqua" w:hAnsi="Book Antiqua" w:cstheme="majorBidi"/>
          <w:szCs w:val="24"/>
        </w:rPr>
        <w:t>Department of sociology and criminology, university of Sargodha, Sargodha</w:t>
      </w:r>
    </w:p>
    <w:p w14:paraId="290C3446" w14:textId="61829FB3" w:rsidR="00C525D2" w:rsidRPr="007B118B" w:rsidRDefault="008F76AE" w:rsidP="008F76AE">
      <w:pPr>
        <w:tabs>
          <w:tab w:val="left" w:pos="4116"/>
        </w:tabs>
        <w:ind w:left="-360" w:right="-306" w:firstLine="0"/>
        <w:jc w:val="center"/>
        <w:rPr>
          <w:rFonts w:ascii="Book Antiqua" w:hAnsi="Book Antiqua" w:cstheme="majorBidi"/>
          <w:sz w:val="20"/>
          <w:szCs w:val="20"/>
        </w:rPr>
      </w:pPr>
      <w:r>
        <w:rPr>
          <w:rFonts w:ascii="Book Antiqua" w:hAnsi="Book Antiqua" w:cstheme="majorBidi"/>
          <w:szCs w:val="24"/>
        </w:rPr>
        <w:t>4</w:t>
      </w:r>
      <w:r>
        <w:rPr>
          <w:rFonts w:ascii="Book Antiqua" w:hAnsi="Book Antiqua" w:cstheme="majorBidi"/>
          <w:szCs w:val="24"/>
          <w:vertAlign w:val="superscript"/>
        </w:rPr>
        <w:t>th</w:t>
      </w:r>
      <w:r>
        <w:rPr>
          <w:rFonts w:ascii="Book Antiqua" w:hAnsi="Book Antiqua" w:cstheme="majorBidi"/>
          <w:szCs w:val="24"/>
        </w:rPr>
        <w:t xml:space="preserve"> </w:t>
      </w:r>
      <w:r w:rsidRPr="008F76AE">
        <w:rPr>
          <w:rFonts w:ascii="Book Antiqua" w:hAnsi="Book Antiqua" w:cstheme="majorBidi"/>
          <w:szCs w:val="24"/>
        </w:rPr>
        <w:t>Department of sociology and criminology, university of Sargodha, Sargodha</w:t>
      </w:r>
    </w:p>
    <w:tbl>
      <w:tblPr>
        <w:tblW w:w="10311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7683"/>
      </w:tblGrid>
      <w:tr w:rsidR="00C525D2" w:rsidRPr="00586090" w14:paraId="68C40022" w14:textId="77777777" w:rsidTr="002B1BEE">
        <w:trPr>
          <w:trHeight w:val="302"/>
        </w:trPr>
        <w:tc>
          <w:tcPr>
            <w:tcW w:w="2628" w:type="dxa"/>
            <w:tcBorders>
              <w:left w:val="nil"/>
            </w:tcBorders>
            <w:shd w:val="clear" w:color="auto" w:fill="7E0000"/>
          </w:tcPr>
          <w:p w14:paraId="543E2756" w14:textId="77777777" w:rsidR="00C525D2" w:rsidRPr="00586090" w:rsidRDefault="00C525D2" w:rsidP="00E50068">
            <w:pPr>
              <w:pStyle w:val="TableParagraph"/>
              <w:ind w:left="175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586090">
              <w:rPr>
                <w:rFonts w:ascii="Book Antiqua" w:hAnsi="Book Antiqua"/>
                <w:b/>
                <w:color w:val="FFFFFF" w:themeColor="background1"/>
              </w:rPr>
              <w:t>KEYWORDS</w:t>
            </w:r>
          </w:p>
        </w:tc>
        <w:tc>
          <w:tcPr>
            <w:tcW w:w="7683" w:type="dxa"/>
            <w:tcBorders>
              <w:right w:val="nil"/>
            </w:tcBorders>
            <w:shd w:val="clear" w:color="auto" w:fill="7E0000"/>
          </w:tcPr>
          <w:p w14:paraId="6F77FA23" w14:textId="77777777" w:rsidR="00C525D2" w:rsidRPr="00586090" w:rsidRDefault="00A224AB" w:rsidP="00A224AB">
            <w:pPr>
              <w:pStyle w:val="TableParagraph"/>
              <w:tabs>
                <w:tab w:val="center" w:pos="3895"/>
              </w:tabs>
              <w:ind w:left="102"/>
              <w:jc w:val="both"/>
              <w:rPr>
                <w:rFonts w:ascii="Book Antiqua" w:hAnsi="Book Antiqua"/>
                <w:b/>
                <w:color w:val="000000" w:themeColor="text1"/>
              </w:rPr>
            </w:pPr>
            <w:r w:rsidRPr="00586090">
              <w:rPr>
                <w:rFonts w:ascii="Book Antiqua" w:hAnsi="Book Antiqua"/>
                <w:b/>
                <w:color w:val="000000" w:themeColor="text1"/>
              </w:rPr>
              <w:tab/>
            </w:r>
            <w:r w:rsidR="00C525D2" w:rsidRPr="00586090">
              <w:rPr>
                <w:rFonts w:ascii="Book Antiqua" w:hAnsi="Book Antiqua"/>
                <w:b/>
                <w:color w:val="FFFFFF" w:themeColor="background1"/>
              </w:rPr>
              <w:t>ABSTRACT</w:t>
            </w:r>
          </w:p>
        </w:tc>
      </w:tr>
      <w:tr w:rsidR="00C525D2" w:rsidRPr="00586090" w14:paraId="106A64AA" w14:textId="77777777" w:rsidTr="002B1BEE">
        <w:trPr>
          <w:trHeight w:val="867"/>
        </w:trPr>
        <w:tc>
          <w:tcPr>
            <w:tcW w:w="2628" w:type="dxa"/>
            <w:tcBorders>
              <w:left w:val="nil"/>
            </w:tcBorders>
          </w:tcPr>
          <w:p w14:paraId="4245F616" w14:textId="1E62F606" w:rsidR="00C525D2" w:rsidRPr="00776E22" w:rsidRDefault="008F76AE" w:rsidP="00E50068">
            <w:pPr>
              <w:pStyle w:val="TableParagraph"/>
              <w:spacing w:line="237" w:lineRule="auto"/>
              <w:ind w:left="175"/>
              <w:rPr>
                <w:rFonts w:ascii="Book Antiqua" w:hAnsi="Book Antiqua"/>
                <w:color w:val="C00000"/>
              </w:rPr>
            </w:pPr>
            <w:r>
              <w:rPr>
                <w:rFonts w:ascii="Book Antiqua" w:hAnsi="Book Antiqua"/>
                <w:color w:val="C00000"/>
                <w:w w:val="85"/>
              </w:rPr>
              <w:t>Smog</w:t>
            </w:r>
            <w:r w:rsidR="008425E6">
              <w:rPr>
                <w:rFonts w:ascii="Book Antiqua" w:hAnsi="Book Antiqua"/>
                <w:color w:val="C00000"/>
                <w:w w:val="85"/>
              </w:rPr>
              <w:t>, Cardiovascular Diseases, Health</w:t>
            </w:r>
            <w:r>
              <w:rPr>
                <w:rFonts w:ascii="Book Antiqua" w:hAnsi="Book Antiqua"/>
                <w:color w:val="C00000"/>
                <w:w w:val="85"/>
              </w:rPr>
              <w:t>.</w:t>
            </w:r>
          </w:p>
        </w:tc>
        <w:tc>
          <w:tcPr>
            <w:tcW w:w="7683" w:type="dxa"/>
            <w:vMerge w:val="restart"/>
            <w:tcBorders>
              <w:right w:val="nil"/>
            </w:tcBorders>
          </w:tcPr>
          <w:p w14:paraId="10FE8CC0" w14:textId="59A3C1CA" w:rsidR="00C525D2" w:rsidRPr="008F76AE" w:rsidRDefault="008F76AE" w:rsidP="008F76AE">
            <w:pPr>
              <w:pStyle w:val="TableParagraph"/>
              <w:ind w:left="102" w:right="116"/>
              <w:jc w:val="both"/>
              <w:rPr>
                <w:rFonts w:ascii="Book Antiqua" w:hAnsi="Book Antiqua"/>
                <w:spacing w:val="-1"/>
                <w:w w:val="90"/>
                <w:sz w:val="24"/>
                <w:szCs w:val="24"/>
              </w:rPr>
            </w:pPr>
            <w:r w:rsidRPr="008F76AE">
              <w:rPr>
                <w:rFonts w:ascii="Book Antiqua" w:hAnsi="Book Antiqua"/>
                <w:spacing w:val="-1"/>
                <w:w w:val="90"/>
                <w:sz w:val="24"/>
                <w:szCs w:val="24"/>
              </w:rPr>
              <w:t xml:space="preserve">The objective of this study is to explore the relationship between smog and human health. Specifically, the study aims to </w:t>
            </w:r>
            <w:r>
              <w:rPr>
                <w:rFonts w:ascii="Book Antiqua" w:hAnsi="Book Antiqua"/>
                <w:spacing w:val="-1"/>
                <w:w w:val="90"/>
                <w:sz w:val="24"/>
                <w:szCs w:val="24"/>
              </w:rPr>
              <w:t>i</w:t>
            </w:r>
            <w:r w:rsidRPr="008F76AE">
              <w:rPr>
                <w:rFonts w:ascii="Book Antiqua" w:hAnsi="Book Antiqua"/>
                <w:spacing w:val="-1"/>
                <w:w w:val="90"/>
                <w:sz w:val="24"/>
                <w:szCs w:val="24"/>
              </w:rPr>
              <w:t>nvestigate the impact of smog on respiratory health.</w:t>
            </w:r>
            <w:r>
              <w:rPr>
                <w:rFonts w:ascii="Book Antiqua" w:hAnsi="Book Antiqua"/>
                <w:spacing w:val="-1"/>
                <w:w w:val="90"/>
                <w:sz w:val="24"/>
                <w:szCs w:val="24"/>
              </w:rPr>
              <w:t xml:space="preserve"> E</w:t>
            </w:r>
            <w:r w:rsidRPr="008F76AE">
              <w:rPr>
                <w:rFonts w:ascii="Book Antiqua" w:hAnsi="Book Antiqua"/>
                <w:spacing w:val="-1"/>
                <w:w w:val="90"/>
                <w:sz w:val="24"/>
                <w:szCs w:val="24"/>
              </w:rPr>
              <w:t>xamine the relationship between smog exposure and cardiovascular diseases.</w:t>
            </w:r>
            <w:r>
              <w:rPr>
                <w:rFonts w:ascii="Book Antiqua" w:hAnsi="Book Antiqua"/>
                <w:spacing w:val="-1"/>
                <w:w w:val="90"/>
                <w:sz w:val="24"/>
                <w:szCs w:val="24"/>
              </w:rPr>
              <w:t xml:space="preserve"> </w:t>
            </w:r>
            <w:r w:rsidRPr="008F76AE">
              <w:rPr>
                <w:rFonts w:ascii="Book Antiqua" w:hAnsi="Book Antiqua"/>
                <w:spacing w:val="-1"/>
                <w:w w:val="90"/>
                <w:sz w:val="24"/>
                <w:szCs w:val="24"/>
              </w:rPr>
              <w:t>This study employed a quantitative research approach, using a questionnaire to collect data from 100 participants. The questionnaire was designed to gather information about the participants’ environmental knowledge, daily experience, and health-related problems due to smog. The data were analyzed using SPSS software. The correlation test was used to examine the relationship between smog exposure and respiratory health. The results showed a significant positive correlation between smog exposure and respiratory problems (r = 0.456, p &lt; 0.01). The regression model test was used to examine the relationship between smog exposure and cardiovascular diseases. The results showed that smog exposure is a significant predictor of cardiovascular diseases (β = 0.321, p &lt; 0.01), accounting for 10.3% of the variance</w:t>
            </w:r>
            <w:r w:rsidR="00A86805" w:rsidRPr="00A86805">
              <w:rPr>
                <w:rFonts w:ascii="Book Antiqua" w:hAnsi="Book Antiqua"/>
                <w:spacing w:val="-1"/>
                <w:w w:val="90"/>
                <w:sz w:val="24"/>
                <w:szCs w:val="24"/>
              </w:rPr>
              <w:t xml:space="preserve">. </w:t>
            </w:r>
          </w:p>
        </w:tc>
      </w:tr>
      <w:tr w:rsidR="00C525D2" w:rsidRPr="00586090" w14:paraId="590CBF80" w14:textId="77777777" w:rsidTr="002B1BEE">
        <w:trPr>
          <w:trHeight w:val="245"/>
        </w:trPr>
        <w:tc>
          <w:tcPr>
            <w:tcW w:w="2628" w:type="dxa"/>
            <w:tcBorders>
              <w:left w:val="nil"/>
            </w:tcBorders>
          </w:tcPr>
          <w:p w14:paraId="5CA48919" w14:textId="77777777" w:rsidR="00C525D2" w:rsidRPr="00A64434" w:rsidRDefault="00C525D2" w:rsidP="00E50068">
            <w:pPr>
              <w:pStyle w:val="TableParagraph"/>
              <w:spacing w:line="229" w:lineRule="exact"/>
              <w:ind w:left="175"/>
              <w:rPr>
                <w:rFonts w:ascii="Book Antiqua" w:hAnsi="Book Antiqua"/>
                <w:b/>
                <w:color w:val="C00000"/>
                <w:sz w:val="18"/>
              </w:rPr>
            </w:pPr>
            <w:r w:rsidRPr="00A64434">
              <w:rPr>
                <w:rFonts w:ascii="Book Antiqua" w:hAnsi="Book Antiqua"/>
                <w:b/>
                <w:color w:val="C00000"/>
                <w:sz w:val="18"/>
              </w:rPr>
              <w:t>ARTICLE</w:t>
            </w:r>
            <w:r w:rsidRPr="00A64434">
              <w:rPr>
                <w:rFonts w:ascii="Book Antiqua" w:hAnsi="Book Antiqua"/>
                <w:b/>
                <w:color w:val="C00000"/>
                <w:spacing w:val="-1"/>
                <w:sz w:val="18"/>
              </w:rPr>
              <w:t xml:space="preserve"> </w:t>
            </w:r>
            <w:r w:rsidRPr="00A64434">
              <w:rPr>
                <w:rFonts w:ascii="Book Antiqua" w:hAnsi="Book Antiqua"/>
                <w:b/>
                <w:color w:val="C00000"/>
                <w:sz w:val="18"/>
              </w:rPr>
              <w:t>HISTORY</w:t>
            </w:r>
          </w:p>
        </w:tc>
        <w:tc>
          <w:tcPr>
            <w:tcW w:w="7683" w:type="dxa"/>
            <w:vMerge/>
            <w:tcBorders>
              <w:top w:val="nil"/>
              <w:right w:val="nil"/>
            </w:tcBorders>
          </w:tcPr>
          <w:p w14:paraId="2F2C7EE4" w14:textId="77777777" w:rsidR="00C525D2" w:rsidRPr="00586090" w:rsidRDefault="00C525D2" w:rsidP="00E50068">
            <w:pPr>
              <w:rPr>
                <w:rFonts w:ascii="Book Antiqua" w:hAnsi="Book Antiqua"/>
                <w:color w:val="000000" w:themeColor="text1"/>
                <w:sz w:val="2"/>
                <w:szCs w:val="2"/>
              </w:rPr>
            </w:pPr>
          </w:p>
        </w:tc>
      </w:tr>
      <w:tr w:rsidR="00C525D2" w:rsidRPr="00586090" w14:paraId="3ABE3841" w14:textId="77777777" w:rsidTr="002B1BEE">
        <w:trPr>
          <w:trHeight w:val="326"/>
        </w:trPr>
        <w:tc>
          <w:tcPr>
            <w:tcW w:w="2628" w:type="dxa"/>
            <w:tcBorders>
              <w:left w:val="nil"/>
            </w:tcBorders>
          </w:tcPr>
          <w:p w14:paraId="591B8710" w14:textId="1630C536" w:rsidR="00C525D2" w:rsidRPr="00A64434" w:rsidRDefault="00C525D2" w:rsidP="00E50068">
            <w:pPr>
              <w:pStyle w:val="TableParagraph"/>
              <w:ind w:left="175" w:right="272"/>
              <w:rPr>
                <w:rFonts w:ascii="Book Antiqua" w:hAnsi="Book Antiqua"/>
                <w:color w:val="C00000"/>
                <w:sz w:val="20"/>
              </w:rPr>
            </w:pPr>
            <w:r w:rsidRPr="00A64434">
              <w:rPr>
                <w:rFonts w:ascii="Book Antiqua" w:hAnsi="Book Antiqua"/>
                <w:color w:val="C00000"/>
                <w:w w:val="89"/>
                <w:sz w:val="20"/>
              </w:rPr>
              <w:t>D</w:t>
            </w:r>
            <w:r w:rsidRPr="00A64434">
              <w:rPr>
                <w:rFonts w:ascii="Book Antiqua" w:hAnsi="Book Antiqua"/>
                <w:color w:val="C00000"/>
                <w:spacing w:val="-1"/>
                <w:w w:val="89"/>
                <w:sz w:val="20"/>
              </w:rPr>
              <w:t>a</w:t>
            </w:r>
            <w:r w:rsidRPr="00A64434">
              <w:rPr>
                <w:rFonts w:ascii="Book Antiqua" w:hAnsi="Book Antiqua"/>
                <w:color w:val="C00000"/>
                <w:w w:val="85"/>
                <w:sz w:val="20"/>
              </w:rPr>
              <w:t>t</w:t>
            </w:r>
            <w:r w:rsidRPr="00A64434">
              <w:rPr>
                <w:rFonts w:ascii="Book Antiqua" w:hAnsi="Book Antiqua"/>
                <w:color w:val="C00000"/>
                <w:w w:val="90"/>
                <w:sz w:val="20"/>
              </w:rPr>
              <w:t>e</w:t>
            </w:r>
            <w:r w:rsidRPr="00A64434">
              <w:rPr>
                <w:rFonts w:ascii="Book Antiqua" w:hAnsi="Book Antiqua"/>
                <w:color w:val="C00000"/>
                <w:spacing w:val="-16"/>
                <w:sz w:val="20"/>
              </w:rPr>
              <w:t xml:space="preserve"> </w:t>
            </w:r>
            <w:r w:rsidRPr="00A64434">
              <w:rPr>
                <w:rFonts w:ascii="Book Antiqua" w:hAnsi="Book Antiqua"/>
                <w:color w:val="C00000"/>
                <w:spacing w:val="-1"/>
                <w:w w:val="80"/>
                <w:sz w:val="20"/>
              </w:rPr>
              <w:t>o</w:t>
            </w:r>
            <w:r w:rsidRPr="00A64434">
              <w:rPr>
                <w:rFonts w:ascii="Book Antiqua" w:hAnsi="Book Antiqua"/>
                <w:color w:val="C00000"/>
                <w:w w:val="83"/>
                <w:sz w:val="20"/>
              </w:rPr>
              <w:t>f</w:t>
            </w:r>
            <w:r w:rsidRPr="00A64434">
              <w:rPr>
                <w:rFonts w:ascii="Book Antiqua" w:hAnsi="Book Antiqua"/>
                <w:color w:val="C00000"/>
                <w:spacing w:val="-17"/>
                <w:sz w:val="20"/>
              </w:rPr>
              <w:t xml:space="preserve"> </w:t>
            </w:r>
            <w:r w:rsidRPr="00A64434">
              <w:rPr>
                <w:rFonts w:ascii="Book Antiqua" w:hAnsi="Book Antiqua"/>
                <w:color w:val="C00000"/>
                <w:w w:val="81"/>
                <w:sz w:val="20"/>
              </w:rPr>
              <w:t>S</w:t>
            </w:r>
            <w:r w:rsidRPr="00A64434">
              <w:rPr>
                <w:rFonts w:ascii="Book Antiqua" w:hAnsi="Book Antiqua"/>
                <w:color w:val="C00000"/>
                <w:spacing w:val="-3"/>
                <w:w w:val="84"/>
                <w:sz w:val="20"/>
              </w:rPr>
              <w:t>u</w:t>
            </w:r>
            <w:r w:rsidRPr="00A64434">
              <w:rPr>
                <w:rFonts w:ascii="Book Antiqua" w:hAnsi="Book Antiqua"/>
                <w:color w:val="C00000"/>
                <w:spacing w:val="-1"/>
                <w:w w:val="86"/>
                <w:sz w:val="20"/>
              </w:rPr>
              <w:t>b</w:t>
            </w:r>
            <w:r w:rsidRPr="00A64434">
              <w:rPr>
                <w:rFonts w:ascii="Book Antiqua" w:hAnsi="Book Antiqua"/>
                <w:color w:val="C00000"/>
                <w:spacing w:val="-3"/>
                <w:w w:val="78"/>
                <w:sz w:val="20"/>
              </w:rPr>
              <w:t>m</w:t>
            </w:r>
            <w:r w:rsidRPr="00A64434">
              <w:rPr>
                <w:rFonts w:ascii="Book Antiqua" w:hAnsi="Book Antiqua"/>
                <w:color w:val="C00000"/>
                <w:spacing w:val="-2"/>
                <w:w w:val="76"/>
                <w:sz w:val="20"/>
              </w:rPr>
              <w:t>i</w:t>
            </w:r>
            <w:r w:rsidRPr="00A64434">
              <w:rPr>
                <w:rFonts w:ascii="Book Antiqua" w:hAnsi="Book Antiqua"/>
                <w:color w:val="C00000"/>
                <w:spacing w:val="-1"/>
                <w:w w:val="76"/>
                <w:sz w:val="20"/>
              </w:rPr>
              <w:t>s</w:t>
            </w:r>
            <w:r w:rsidRPr="00A64434">
              <w:rPr>
                <w:rFonts w:ascii="Book Antiqua" w:hAnsi="Book Antiqua"/>
                <w:color w:val="C00000"/>
                <w:spacing w:val="-3"/>
                <w:w w:val="76"/>
                <w:sz w:val="20"/>
              </w:rPr>
              <w:t>si</w:t>
            </w:r>
            <w:r w:rsidRPr="00A64434">
              <w:rPr>
                <w:rFonts w:ascii="Book Antiqua" w:hAnsi="Book Antiqua"/>
                <w:color w:val="C00000"/>
                <w:spacing w:val="-3"/>
                <w:w w:val="80"/>
                <w:sz w:val="20"/>
              </w:rPr>
              <w:t>o</w:t>
            </w:r>
            <w:r w:rsidRPr="00A64434">
              <w:rPr>
                <w:rFonts w:ascii="Book Antiqua" w:hAnsi="Book Antiqua"/>
                <w:color w:val="C00000"/>
                <w:w w:val="79"/>
                <w:sz w:val="20"/>
              </w:rPr>
              <w:t>n</w:t>
            </w:r>
            <w:r w:rsidRPr="00A64434">
              <w:rPr>
                <w:rFonts w:ascii="Book Antiqua" w:hAnsi="Book Antiqua"/>
                <w:color w:val="C00000"/>
                <w:spacing w:val="-2"/>
                <w:w w:val="42"/>
                <w:sz w:val="20"/>
              </w:rPr>
              <w:t>:</w:t>
            </w:r>
            <w:r w:rsidRPr="00A64434">
              <w:rPr>
                <w:rFonts w:ascii="Book Antiqua" w:hAnsi="Book Antiqua"/>
                <w:color w:val="C00000"/>
                <w:w w:val="42"/>
                <w:sz w:val="20"/>
              </w:rPr>
              <w:t xml:space="preserve"> </w:t>
            </w:r>
            <w:r w:rsidR="00776E22">
              <w:rPr>
                <w:rFonts w:ascii="Book Antiqua" w:hAnsi="Book Antiqua"/>
                <w:color w:val="C00000"/>
                <w:w w:val="95"/>
                <w:sz w:val="20"/>
              </w:rPr>
              <w:t>2</w:t>
            </w:r>
            <w:r w:rsidR="008F76AE">
              <w:rPr>
                <w:rFonts w:ascii="Book Antiqua" w:hAnsi="Book Antiqua"/>
                <w:color w:val="C00000"/>
                <w:w w:val="95"/>
                <w:sz w:val="20"/>
              </w:rPr>
              <w:t>4</w:t>
            </w:r>
            <w:r w:rsidRPr="00A64434">
              <w:rPr>
                <w:rFonts w:ascii="Book Antiqua" w:hAnsi="Book Antiqua"/>
                <w:color w:val="C00000"/>
                <w:w w:val="95"/>
                <w:sz w:val="20"/>
              </w:rPr>
              <w:t>-</w:t>
            </w:r>
            <w:r w:rsidR="00776E22">
              <w:rPr>
                <w:rFonts w:ascii="Book Antiqua" w:hAnsi="Book Antiqua"/>
                <w:color w:val="C00000"/>
                <w:w w:val="95"/>
                <w:sz w:val="20"/>
              </w:rPr>
              <w:t>11</w:t>
            </w:r>
            <w:r w:rsidRPr="00A64434">
              <w:rPr>
                <w:rFonts w:ascii="Book Antiqua" w:hAnsi="Book Antiqua"/>
                <w:color w:val="C00000"/>
                <w:w w:val="95"/>
                <w:sz w:val="20"/>
              </w:rPr>
              <w:t>-2024</w:t>
            </w:r>
          </w:p>
          <w:p w14:paraId="10194A6E" w14:textId="4BA0F57F" w:rsidR="00C525D2" w:rsidRPr="00A64434" w:rsidRDefault="00C525D2" w:rsidP="00E50068">
            <w:pPr>
              <w:pStyle w:val="TableParagraph"/>
              <w:spacing w:line="235" w:lineRule="auto"/>
              <w:ind w:left="175" w:right="195"/>
              <w:rPr>
                <w:rFonts w:ascii="Book Antiqua" w:hAnsi="Book Antiqua"/>
                <w:color w:val="C00000"/>
                <w:sz w:val="20"/>
              </w:rPr>
            </w:pPr>
            <w:r w:rsidRPr="00A64434">
              <w:rPr>
                <w:rFonts w:ascii="Book Antiqua" w:hAnsi="Book Antiqua"/>
                <w:color w:val="C00000"/>
                <w:w w:val="89"/>
                <w:sz w:val="20"/>
              </w:rPr>
              <w:t>D</w:t>
            </w:r>
            <w:r w:rsidRPr="00A64434">
              <w:rPr>
                <w:rFonts w:ascii="Book Antiqua" w:hAnsi="Book Antiqua"/>
                <w:color w:val="C00000"/>
                <w:spacing w:val="-1"/>
                <w:w w:val="89"/>
                <w:sz w:val="20"/>
              </w:rPr>
              <w:t>a</w:t>
            </w:r>
            <w:r w:rsidRPr="00A64434">
              <w:rPr>
                <w:rFonts w:ascii="Book Antiqua" w:hAnsi="Book Antiqua"/>
                <w:color w:val="C00000"/>
                <w:w w:val="85"/>
                <w:sz w:val="20"/>
              </w:rPr>
              <w:t>t</w:t>
            </w:r>
            <w:r w:rsidRPr="00A64434">
              <w:rPr>
                <w:rFonts w:ascii="Book Antiqua" w:hAnsi="Book Antiqua"/>
                <w:color w:val="C00000"/>
                <w:w w:val="90"/>
                <w:sz w:val="20"/>
              </w:rPr>
              <w:t>e</w:t>
            </w:r>
            <w:r w:rsidRPr="00A64434">
              <w:rPr>
                <w:rFonts w:ascii="Book Antiqua" w:hAnsi="Book Antiqua"/>
                <w:color w:val="C00000"/>
                <w:spacing w:val="-16"/>
                <w:sz w:val="20"/>
              </w:rPr>
              <w:t xml:space="preserve"> </w:t>
            </w:r>
            <w:r w:rsidRPr="00A64434">
              <w:rPr>
                <w:rFonts w:ascii="Book Antiqua" w:hAnsi="Book Antiqua"/>
                <w:color w:val="C00000"/>
                <w:spacing w:val="-1"/>
                <w:w w:val="80"/>
                <w:sz w:val="20"/>
              </w:rPr>
              <w:t>o</w:t>
            </w:r>
            <w:r w:rsidRPr="00A64434">
              <w:rPr>
                <w:rFonts w:ascii="Book Antiqua" w:hAnsi="Book Antiqua"/>
                <w:color w:val="C00000"/>
                <w:w w:val="83"/>
                <w:sz w:val="20"/>
              </w:rPr>
              <w:t>f</w:t>
            </w:r>
            <w:r w:rsidRPr="00A64434">
              <w:rPr>
                <w:rFonts w:ascii="Book Antiqua" w:hAnsi="Book Antiqua"/>
                <w:color w:val="C00000"/>
                <w:spacing w:val="-17"/>
                <w:sz w:val="20"/>
              </w:rPr>
              <w:t xml:space="preserve"> </w:t>
            </w:r>
            <w:r w:rsidRPr="00A64434">
              <w:rPr>
                <w:rFonts w:ascii="Book Antiqua" w:hAnsi="Book Antiqua"/>
                <w:color w:val="C00000"/>
                <w:spacing w:val="-1"/>
                <w:w w:val="99"/>
                <w:sz w:val="20"/>
              </w:rPr>
              <w:t>A</w:t>
            </w:r>
            <w:r w:rsidRPr="00A64434">
              <w:rPr>
                <w:rFonts w:ascii="Book Antiqua" w:hAnsi="Book Antiqua"/>
                <w:color w:val="C00000"/>
                <w:w w:val="99"/>
                <w:sz w:val="20"/>
              </w:rPr>
              <w:t>c</w:t>
            </w:r>
            <w:r w:rsidRPr="00A64434">
              <w:rPr>
                <w:rFonts w:ascii="Book Antiqua" w:hAnsi="Book Antiqua"/>
                <w:color w:val="C00000"/>
                <w:w w:val="88"/>
                <w:sz w:val="20"/>
              </w:rPr>
              <w:t>c</w:t>
            </w:r>
            <w:r w:rsidRPr="00A64434">
              <w:rPr>
                <w:rFonts w:ascii="Book Antiqua" w:hAnsi="Book Antiqua"/>
                <w:color w:val="C00000"/>
                <w:spacing w:val="-1"/>
                <w:w w:val="90"/>
                <w:sz w:val="20"/>
              </w:rPr>
              <w:t>e</w:t>
            </w:r>
            <w:r w:rsidRPr="00A64434">
              <w:rPr>
                <w:rFonts w:ascii="Book Antiqua" w:hAnsi="Book Antiqua"/>
                <w:color w:val="C00000"/>
                <w:spacing w:val="-1"/>
                <w:w w:val="86"/>
                <w:sz w:val="20"/>
              </w:rPr>
              <w:t>p</w:t>
            </w:r>
            <w:r w:rsidRPr="00A64434">
              <w:rPr>
                <w:rFonts w:ascii="Book Antiqua" w:hAnsi="Book Antiqua"/>
                <w:color w:val="C00000"/>
                <w:spacing w:val="2"/>
                <w:w w:val="86"/>
                <w:sz w:val="20"/>
              </w:rPr>
              <w:t>t</w:t>
            </w:r>
            <w:r w:rsidRPr="00A64434">
              <w:rPr>
                <w:rFonts w:ascii="Book Antiqua" w:hAnsi="Book Antiqua"/>
                <w:color w:val="C00000"/>
                <w:w w:val="85"/>
                <w:sz w:val="20"/>
              </w:rPr>
              <w:t>anc</w:t>
            </w:r>
            <w:r w:rsidRPr="00A64434">
              <w:rPr>
                <w:rFonts w:ascii="Book Antiqua" w:hAnsi="Book Antiqua"/>
                <w:color w:val="C00000"/>
                <w:spacing w:val="-1"/>
                <w:w w:val="90"/>
                <w:sz w:val="20"/>
              </w:rPr>
              <w:t>e</w:t>
            </w:r>
            <w:r w:rsidRPr="00A64434">
              <w:rPr>
                <w:rFonts w:ascii="Book Antiqua" w:hAnsi="Book Antiqua"/>
                <w:color w:val="C00000"/>
                <w:w w:val="42"/>
                <w:sz w:val="20"/>
              </w:rPr>
              <w:t xml:space="preserve">: </w:t>
            </w:r>
            <w:r w:rsidR="00776E22">
              <w:rPr>
                <w:rFonts w:ascii="Book Antiqua" w:hAnsi="Book Antiqua"/>
                <w:color w:val="C00000"/>
                <w:w w:val="95"/>
                <w:sz w:val="20"/>
              </w:rPr>
              <w:t>29</w:t>
            </w:r>
            <w:r w:rsidRPr="00A64434">
              <w:rPr>
                <w:rFonts w:ascii="Book Antiqua" w:hAnsi="Book Antiqua"/>
                <w:color w:val="C00000"/>
                <w:w w:val="95"/>
                <w:sz w:val="20"/>
              </w:rPr>
              <w:t>-1</w:t>
            </w:r>
            <w:r w:rsidR="00776E22">
              <w:rPr>
                <w:rFonts w:ascii="Book Antiqua" w:hAnsi="Book Antiqua"/>
                <w:color w:val="C00000"/>
                <w:w w:val="95"/>
                <w:sz w:val="20"/>
              </w:rPr>
              <w:t>1</w:t>
            </w:r>
            <w:r w:rsidRPr="00A64434">
              <w:rPr>
                <w:rFonts w:ascii="Book Antiqua" w:hAnsi="Book Antiqua"/>
                <w:color w:val="C00000"/>
                <w:w w:val="95"/>
                <w:sz w:val="20"/>
              </w:rPr>
              <w:t>-2024</w:t>
            </w:r>
          </w:p>
          <w:p w14:paraId="35491ABB" w14:textId="6BB47370" w:rsidR="00C525D2" w:rsidRPr="00A64434" w:rsidRDefault="00C525D2" w:rsidP="00E50068">
            <w:pPr>
              <w:pStyle w:val="TableParagraph"/>
              <w:ind w:left="175" w:right="241"/>
              <w:rPr>
                <w:rFonts w:ascii="Book Antiqua" w:hAnsi="Book Antiqua"/>
                <w:color w:val="C00000"/>
                <w:w w:val="95"/>
                <w:sz w:val="20"/>
              </w:rPr>
            </w:pPr>
            <w:r w:rsidRPr="00A64434">
              <w:rPr>
                <w:rFonts w:ascii="Book Antiqua" w:hAnsi="Book Antiqua"/>
                <w:color w:val="C00000"/>
                <w:spacing w:val="-2"/>
                <w:w w:val="85"/>
                <w:sz w:val="20"/>
              </w:rPr>
              <w:t>Date of Publication:</w:t>
            </w:r>
            <w:r w:rsidRPr="00A64434">
              <w:rPr>
                <w:rFonts w:ascii="Book Antiqua" w:hAnsi="Book Antiqua"/>
                <w:color w:val="C00000"/>
                <w:spacing w:val="-38"/>
                <w:w w:val="85"/>
                <w:sz w:val="20"/>
              </w:rPr>
              <w:t xml:space="preserve"> </w:t>
            </w:r>
            <w:r w:rsidR="00776E22">
              <w:rPr>
                <w:rFonts w:ascii="Book Antiqua" w:hAnsi="Book Antiqua"/>
                <w:color w:val="C00000"/>
                <w:w w:val="95"/>
                <w:sz w:val="20"/>
              </w:rPr>
              <w:t>30</w:t>
            </w:r>
            <w:r w:rsidRPr="00A64434">
              <w:rPr>
                <w:rFonts w:ascii="Book Antiqua" w:hAnsi="Book Antiqua"/>
                <w:color w:val="C00000"/>
                <w:w w:val="95"/>
                <w:sz w:val="20"/>
              </w:rPr>
              <w:t>-12-2024</w:t>
            </w:r>
          </w:p>
        </w:tc>
        <w:tc>
          <w:tcPr>
            <w:tcW w:w="7683" w:type="dxa"/>
            <w:vMerge/>
            <w:tcBorders>
              <w:top w:val="nil"/>
              <w:right w:val="nil"/>
            </w:tcBorders>
          </w:tcPr>
          <w:p w14:paraId="50933752" w14:textId="77777777" w:rsidR="00C525D2" w:rsidRPr="00586090" w:rsidRDefault="00C525D2" w:rsidP="00E50068">
            <w:pPr>
              <w:rPr>
                <w:rFonts w:ascii="Book Antiqua" w:hAnsi="Book Antiqua"/>
                <w:sz w:val="2"/>
                <w:szCs w:val="2"/>
              </w:rPr>
            </w:pPr>
          </w:p>
        </w:tc>
      </w:tr>
      <w:tr w:rsidR="00EE35D8" w:rsidRPr="00EE35D8" w14:paraId="3677C217" w14:textId="77777777" w:rsidTr="002B1BEE">
        <w:trPr>
          <w:trHeight w:val="326"/>
        </w:trPr>
        <w:tc>
          <w:tcPr>
            <w:tcW w:w="2628" w:type="dxa"/>
            <w:tcBorders>
              <w:left w:val="nil"/>
            </w:tcBorders>
          </w:tcPr>
          <w:p w14:paraId="2E80EBEF" w14:textId="148D88D2" w:rsidR="00EE35D8" w:rsidRPr="00EE35D8" w:rsidRDefault="00EE35D8" w:rsidP="00EE35D8">
            <w:pPr>
              <w:pStyle w:val="TableParagraph"/>
              <w:ind w:left="175" w:right="272"/>
              <w:jc w:val="center"/>
              <w:rPr>
                <w:rFonts w:ascii="Book Antiqua" w:hAnsi="Book Antiqua"/>
                <w:b/>
                <w:bCs/>
                <w:color w:val="C00000"/>
                <w:w w:val="89"/>
                <w:sz w:val="20"/>
                <w:szCs w:val="20"/>
              </w:rPr>
            </w:pPr>
            <w:r w:rsidRPr="00EE35D8">
              <w:rPr>
                <w:rFonts w:ascii="Book Antiqua" w:hAnsi="Book Antiqua"/>
                <w:b/>
                <w:bCs/>
                <w:color w:val="C00000"/>
                <w:w w:val="89"/>
                <w:sz w:val="20"/>
                <w:szCs w:val="20"/>
              </w:rPr>
              <w:t>Conference Organizer(s)</w:t>
            </w:r>
          </w:p>
        </w:tc>
        <w:tc>
          <w:tcPr>
            <w:tcW w:w="7683" w:type="dxa"/>
            <w:vMerge/>
            <w:tcBorders>
              <w:top w:val="nil"/>
              <w:right w:val="nil"/>
            </w:tcBorders>
          </w:tcPr>
          <w:p w14:paraId="22E7ECE5" w14:textId="77777777" w:rsidR="00EE35D8" w:rsidRPr="00EE35D8" w:rsidRDefault="00EE35D8" w:rsidP="00EE35D8">
            <w:pPr>
              <w:jc w:val="center"/>
              <w:rPr>
                <w:rFonts w:ascii="Book Antiqua" w:hAnsi="Book Antiqua"/>
                <w:b/>
                <w:bCs/>
                <w:color w:val="C00000"/>
                <w:sz w:val="2"/>
                <w:szCs w:val="2"/>
              </w:rPr>
            </w:pPr>
          </w:p>
        </w:tc>
      </w:tr>
      <w:tr w:rsidR="00EE35D8" w:rsidRPr="00586090" w14:paraId="04A48ACC" w14:textId="77777777" w:rsidTr="002B1BEE">
        <w:trPr>
          <w:trHeight w:val="1727"/>
        </w:trPr>
        <w:tc>
          <w:tcPr>
            <w:tcW w:w="2628" w:type="dxa"/>
            <w:tcBorders>
              <w:left w:val="nil"/>
            </w:tcBorders>
          </w:tcPr>
          <w:p w14:paraId="2788439A" w14:textId="1511C0BA" w:rsidR="002B1BEE" w:rsidRPr="002B1BEE" w:rsidRDefault="00EE35D8" w:rsidP="002B1BEE">
            <w:pPr>
              <w:pStyle w:val="TableParagraph"/>
              <w:ind w:right="241"/>
              <w:jc w:val="center"/>
              <w:rPr>
                <w:rFonts w:ascii="Book Antiqua" w:hAnsi="Book Antiqua"/>
                <w:bCs/>
                <w:color w:val="C00000"/>
                <w:sz w:val="20"/>
              </w:rPr>
            </w:pPr>
            <w:r w:rsidRPr="002B1BEE">
              <w:rPr>
                <w:rFonts w:ascii="Book Antiqua" w:hAnsi="Book Antiqua"/>
                <w:bCs/>
                <w:color w:val="C00000"/>
                <w:sz w:val="20"/>
              </w:rPr>
              <w:t>Research Consultancy on Social &amp;</w:t>
            </w:r>
            <w:r w:rsidR="002B1BEE">
              <w:rPr>
                <w:rFonts w:ascii="Book Antiqua" w:hAnsi="Book Antiqua"/>
                <w:bCs/>
                <w:color w:val="C00000"/>
                <w:sz w:val="20"/>
              </w:rPr>
              <w:t xml:space="preserve"> </w:t>
            </w:r>
            <w:r w:rsidRPr="002B1BEE">
              <w:rPr>
                <w:rFonts w:ascii="Book Antiqua" w:hAnsi="Book Antiqua"/>
                <w:bCs/>
                <w:color w:val="C00000"/>
                <w:sz w:val="20"/>
              </w:rPr>
              <w:t>Management Development</w:t>
            </w:r>
          </w:p>
          <w:p w14:paraId="69980A32" w14:textId="08CBFF67" w:rsidR="002B1BEE" w:rsidRPr="002B1BEE" w:rsidRDefault="00EE35D8" w:rsidP="002B1BEE">
            <w:pPr>
              <w:pStyle w:val="TableParagraph"/>
              <w:ind w:left="175" w:right="241"/>
              <w:jc w:val="center"/>
              <w:rPr>
                <w:rFonts w:ascii="Book Antiqua" w:hAnsi="Book Antiqua"/>
                <w:bCs/>
                <w:color w:val="C00000"/>
                <w:sz w:val="24"/>
                <w:szCs w:val="28"/>
              </w:rPr>
            </w:pPr>
            <w:r w:rsidRPr="002B1BEE">
              <w:rPr>
                <w:rFonts w:ascii="Book Antiqua" w:hAnsi="Book Antiqua"/>
                <w:bCs/>
                <w:color w:val="C00000"/>
                <w:sz w:val="24"/>
                <w:szCs w:val="28"/>
              </w:rPr>
              <w:t>&amp;</w:t>
            </w:r>
          </w:p>
          <w:p w14:paraId="2B5DCF56" w14:textId="73019422" w:rsidR="00EE35D8" w:rsidRPr="00EE35D8" w:rsidRDefault="00EE35D8" w:rsidP="002B1BEE">
            <w:pPr>
              <w:pStyle w:val="TableParagraph"/>
              <w:ind w:right="241"/>
              <w:jc w:val="center"/>
              <w:rPr>
                <w:rFonts w:ascii="Book Antiqua" w:hAnsi="Book Antiqua"/>
                <w:b/>
                <w:color w:val="C00000"/>
                <w:sz w:val="20"/>
              </w:rPr>
            </w:pPr>
            <w:r w:rsidRPr="002B1BEE">
              <w:rPr>
                <w:rFonts w:ascii="Book Antiqua" w:hAnsi="Book Antiqua"/>
                <w:bCs/>
                <w:color w:val="C00000"/>
                <w:sz w:val="20"/>
              </w:rPr>
              <w:t>Thal University Bhakkar</w:t>
            </w:r>
          </w:p>
        </w:tc>
        <w:tc>
          <w:tcPr>
            <w:tcW w:w="7683" w:type="dxa"/>
            <w:vMerge/>
            <w:tcBorders>
              <w:top w:val="nil"/>
              <w:right w:val="nil"/>
            </w:tcBorders>
          </w:tcPr>
          <w:p w14:paraId="48E7EE0F" w14:textId="77777777" w:rsidR="00EE35D8" w:rsidRPr="00586090" w:rsidRDefault="00EE35D8" w:rsidP="002B1BEE">
            <w:pPr>
              <w:jc w:val="center"/>
              <w:rPr>
                <w:rFonts w:ascii="Book Antiqua" w:hAnsi="Book Antiqua"/>
                <w:sz w:val="2"/>
                <w:szCs w:val="2"/>
              </w:rPr>
            </w:pPr>
          </w:p>
        </w:tc>
      </w:tr>
      <w:tr w:rsidR="00C525D2" w:rsidRPr="00586090" w14:paraId="64E61D34" w14:textId="77777777" w:rsidTr="002B1BEE">
        <w:trPr>
          <w:trHeight w:val="245"/>
        </w:trPr>
        <w:tc>
          <w:tcPr>
            <w:tcW w:w="2628" w:type="dxa"/>
            <w:tcBorders>
              <w:left w:val="nil"/>
            </w:tcBorders>
          </w:tcPr>
          <w:p w14:paraId="10E195FA" w14:textId="44A2C0F9" w:rsidR="00C525D2" w:rsidRPr="00A64434" w:rsidRDefault="00A64434" w:rsidP="00A64434">
            <w:pPr>
              <w:pStyle w:val="TableParagraph"/>
              <w:spacing w:line="210" w:lineRule="exact"/>
              <w:jc w:val="center"/>
              <w:rPr>
                <w:rFonts w:ascii="Book Antiqua" w:hAnsi="Book Antiqua" w:cstheme="majorBidi"/>
                <w:color w:val="C00000"/>
                <w:szCs w:val="28"/>
              </w:rPr>
            </w:pPr>
            <w:r>
              <w:rPr>
                <w:rFonts w:ascii="Book Antiqua" w:hAnsi="Book Antiqua" w:cstheme="majorBidi"/>
                <w:color w:val="C00000"/>
                <w:szCs w:val="28"/>
              </w:rPr>
              <w:t xml:space="preserve">Corresponding </w:t>
            </w:r>
            <w:r w:rsidR="00C525D2" w:rsidRPr="00A64434">
              <w:rPr>
                <w:rFonts w:ascii="Book Antiqua" w:hAnsi="Book Antiqua" w:cstheme="majorBidi"/>
                <w:color w:val="C00000"/>
                <w:szCs w:val="28"/>
              </w:rPr>
              <w:t>Email</w:t>
            </w:r>
          </w:p>
        </w:tc>
        <w:tc>
          <w:tcPr>
            <w:tcW w:w="7683" w:type="dxa"/>
            <w:tcBorders>
              <w:right w:val="nil"/>
            </w:tcBorders>
          </w:tcPr>
          <w:p w14:paraId="39434620" w14:textId="0A84F7B5" w:rsidR="00C525D2" w:rsidRPr="00EE35D8" w:rsidRDefault="008F76AE" w:rsidP="00E50068">
            <w:pPr>
              <w:pStyle w:val="TableParagraph"/>
              <w:spacing w:line="244" w:lineRule="exact"/>
              <w:ind w:left="102"/>
              <w:rPr>
                <w:rFonts w:ascii="Book Antiqua" w:hAnsi="Book Antiqua" w:cstheme="majorBidi"/>
                <w:color w:val="C00000"/>
              </w:rPr>
            </w:pPr>
            <w:r w:rsidRPr="008F76AE">
              <w:rPr>
                <w:rFonts w:ascii="Book Antiqua" w:hAnsi="Book Antiqua"/>
                <w:color w:val="C00000"/>
              </w:rPr>
              <w:t>mmhhkaali1234567@gmail.com</w:t>
            </w:r>
          </w:p>
        </w:tc>
      </w:tr>
      <w:tr w:rsidR="00C525D2" w:rsidRPr="00586090" w14:paraId="59B64F5C" w14:textId="77777777" w:rsidTr="002B1BEE">
        <w:trPr>
          <w:trHeight w:val="224"/>
        </w:trPr>
        <w:tc>
          <w:tcPr>
            <w:tcW w:w="2628" w:type="dxa"/>
            <w:tcBorders>
              <w:left w:val="nil"/>
            </w:tcBorders>
          </w:tcPr>
          <w:p w14:paraId="6AFB3D16" w14:textId="77777777" w:rsidR="00C525D2" w:rsidRPr="00A64434" w:rsidRDefault="00C525D2" w:rsidP="00A64434">
            <w:pPr>
              <w:pStyle w:val="TableParagraph"/>
              <w:spacing w:line="210" w:lineRule="exact"/>
              <w:jc w:val="center"/>
              <w:rPr>
                <w:rFonts w:ascii="Book Antiqua" w:hAnsi="Book Antiqua" w:cstheme="majorBidi"/>
                <w:color w:val="C00000"/>
                <w:w w:val="105"/>
                <w:szCs w:val="28"/>
              </w:rPr>
            </w:pPr>
            <w:r w:rsidRPr="00A64434">
              <w:rPr>
                <w:rFonts w:ascii="Book Antiqua" w:hAnsi="Book Antiqua" w:cstheme="majorBidi"/>
                <w:color w:val="C00000"/>
                <w:w w:val="105"/>
                <w:szCs w:val="28"/>
              </w:rPr>
              <w:t>Volume-Issue-Page Number</w:t>
            </w:r>
          </w:p>
        </w:tc>
        <w:tc>
          <w:tcPr>
            <w:tcW w:w="7683" w:type="dxa"/>
            <w:tcBorders>
              <w:right w:val="nil"/>
            </w:tcBorders>
          </w:tcPr>
          <w:p w14:paraId="43637618" w14:textId="6DF4A1F6" w:rsidR="00C525D2" w:rsidRPr="00EE35D8" w:rsidRDefault="00996DF0" w:rsidP="00E50068">
            <w:pPr>
              <w:pStyle w:val="TableParagraph"/>
              <w:spacing w:line="222" w:lineRule="exact"/>
              <w:ind w:left="102"/>
              <w:rPr>
                <w:rFonts w:ascii="Book Antiqua" w:hAnsi="Book Antiqua" w:cstheme="majorBidi"/>
                <w:color w:val="C00000"/>
                <w:sz w:val="20"/>
              </w:rPr>
            </w:pPr>
            <w:r w:rsidRPr="00EE35D8">
              <w:rPr>
                <w:rFonts w:ascii="Book Antiqua" w:hAnsi="Book Antiqua" w:cstheme="majorBidi"/>
                <w:color w:val="C00000"/>
                <w:sz w:val="20"/>
              </w:rPr>
              <w:t>1</w:t>
            </w:r>
            <w:r w:rsidR="00C525D2" w:rsidRPr="00EE35D8">
              <w:rPr>
                <w:rFonts w:ascii="Book Antiqua" w:hAnsi="Book Antiqua" w:cstheme="majorBidi"/>
                <w:color w:val="C00000"/>
                <w:sz w:val="20"/>
              </w:rPr>
              <w:t>(</w:t>
            </w:r>
            <w:r w:rsidRPr="00EE35D8">
              <w:rPr>
                <w:rFonts w:ascii="Book Antiqua" w:hAnsi="Book Antiqua" w:cstheme="majorBidi"/>
                <w:i/>
                <w:iCs/>
                <w:color w:val="C00000"/>
                <w:sz w:val="20"/>
              </w:rPr>
              <w:t>1</w:t>
            </w:r>
            <w:r w:rsidR="00C525D2" w:rsidRPr="00EE35D8">
              <w:rPr>
                <w:rFonts w:ascii="Book Antiqua" w:hAnsi="Book Antiqua" w:cstheme="majorBidi"/>
                <w:color w:val="C00000"/>
                <w:sz w:val="20"/>
              </w:rPr>
              <w:t xml:space="preserve">) </w:t>
            </w:r>
            <w:r w:rsidR="008425E6">
              <w:rPr>
                <w:rFonts w:ascii="Book Antiqua" w:hAnsi="Book Antiqua" w:cstheme="majorBidi"/>
                <w:color w:val="C00000"/>
                <w:sz w:val="20"/>
              </w:rPr>
              <w:t>12</w:t>
            </w:r>
          </w:p>
        </w:tc>
      </w:tr>
      <w:tr w:rsidR="00C525D2" w:rsidRPr="00586090" w14:paraId="6AC48326" w14:textId="77777777" w:rsidTr="002B1BEE">
        <w:trPr>
          <w:trHeight w:val="51"/>
        </w:trPr>
        <w:tc>
          <w:tcPr>
            <w:tcW w:w="2628" w:type="dxa"/>
            <w:tcBorders>
              <w:left w:val="nil"/>
            </w:tcBorders>
          </w:tcPr>
          <w:p w14:paraId="420F51B1" w14:textId="77777777" w:rsidR="00C525D2" w:rsidRPr="00A64434" w:rsidRDefault="00C525D2" w:rsidP="00A64434">
            <w:pPr>
              <w:pStyle w:val="TableParagraph"/>
              <w:spacing w:line="210" w:lineRule="exact"/>
              <w:ind w:left="175"/>
              <w:jc w:val="center"/>
              <w:rPr>
                <w:rFonts w:ascii="Book Antiqua" w:hAnsi="Book Antiqua" w:cstheme="majorBidi"/>
                <w:color w:val="C00000"/>
                <w:w w:val="105"/>
                <w:szCs w:val="28"/>
              </w:rPr>
            </w:pPr>
            <w:r w:rsidRPr="00A64434">
              <w:rPr>
                <w:rFonts w:ascii="Book Antiqua" w:hAnsi="Book Antiqua" w:cstheme="majorBidi"/>
                <w:color w:val="C00000"/>
                <w:w w:val="105"/>
                <w:szCs w:val="28"/>
              </w:rPr>
              <w:t>Citation</w:t>
            </w:r>
          </w:p>
        </w:tc>
        <w:tc>
          <w:tcPr>
            <w:tcW w:w="7683" w:type="dxa"/>
            <w:tcBorders>
              <w:right w:val="nil"/>
            </w:tcBorders>
          </w:tcPr>
          <w:p w14:paraId="60BDC1E6" w14:textId="6CFF56A9" w:rsidR="00C525D2" w:rsidRPr="00EE35D8" w:rsidRDefault="008F76AE" w:rsidP="008F76AE">
            <w:pPr>
              <w:pStyle w:val="TableParagraph"/>
              <w:spacing w:line="222" w:lineRule="exact"/>
              <w:ind w:left="102"/>
              <w:jc w:val="both"/>
              <w:rPr>
                <w:rFonts w:ascii="Book Antiqua" w:hAnsi="Book Antiqua" w:cstheme="majorBidi"/>
                <w:color w:val="C00000"/>
                <w:sz w:val="20"/>
              </w:rPr>
            </w:pPr>
            <w:r w:rsidRPr="008F76AE">
              <w:rPr>
                <w:rFonts w:ascii="Book Antiqua" w:hAnsi="Book Antiqua" w:cstheme="majorBidi"/>
                <w:color w:val="C00000"/>
                <w:sz w:val="20"/>
              </w:rPr>
              <w:t xml:space="preserve">Hussain, M., Hussain, S., Ali, Q., &amp; Ali, N. (2024). Impact of smog on human health. </w:t>
            </w:r>
            <w:r w:rsidRPr="008F76AE">
              <w:rPr>
                <w:rFonts w:ascii="Book Antiqua" w:hAnsi="Book Antiqua" w:cstheme="majorBidi"/>
                <w:i/>
                <w:iCs/>
                <w:color w:val="C00000"/>
                <w:sz w:val="20"/>
              </w:rPr>
              <w:t>Proceedings of the 1st International Conference on Innovation and Sustainability in Management and Social Sciences, International Journal of Multidisciplinary Conference Proceedings, 1(1).</w:t>
            </w:r>
          </w:p>
        </w:tc>
      </w:tr>
    </w:tbl>
    <w:p w14:paraId="0FE8268B" w14:textId="77777777" w:rsidR="00C525D2" w:rsidRPr="00C525D2" w:rsidRDefault="00C525D2" w:rsidP="00996DF0">
      <w:pPr>
        <w:tabs>
          <w:tab w:val="left" w:pos="1980"/>
        </w:tabs>
        <w:ind w:left="0" w:firstLine="0"/>
      </w:pPr>
    </w:p>
    <w:sectPr w:rsidR="00C525D2" w:rsidRPr="00C525D2" w:rsidSect="008F76A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5DAC" w14:textId="77777777" w:rsidR="00BD4AE7" w:rsidRDefault="00BD4AE7" w:rsidP="002B1BEE">
      <w:pPr>
        <w:spacing w:before="0" w:after="0" w:line="240" w:lineRule="auto"/>
      </w:pPr>
      <w:r>
        <w:separator/>
      </w:r>
    </w:p>
  </w:endnote>
  <w:endnote w:type="continuationSeparator" w:id="0">
    <w:p w14:paraId="46AFF9DB" w14:textId="77777777" w:rsidR="00BD4AE7" w:rsidRDefault="00BD4AE7" w:rsidP="002B1B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0000"/>
      </w:rPr>
      <w:id w:val="-283960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CFDDB" w14:textId="0881D47F" w:rsidR="002B1BEE" w:rsidRPr="002B1BEE" w:rsidRDefault="002B1BEE" w:rsidP="002B1BEE">
        <w:pPr>
          <w:spacing w:before="21"/>
          <w:ind w:left="20"/>
          <w:jc w:val="center"/>
          <w:rPr>
            <w:rFonts w:ascii="Book Antiqua" w:hAnsi="Book Antiqua"/>
            <w:i/>
            <w:color w:val="FF0000"/>
            <w:sz w:val="20"/>
            <w:szCs w:val="20"/>
          </w:rPr>
        </w:pPr>
        <w:r w:rsidRPr="002B1BEE">
          <w:rPr>
            <w:rFonts w:ascii="Book Antiqua" w:hAnsi="Book Antiqua"/>
            <w:i/>
            <w:color w:val="FF0000"/>
            <w:sz w:val="20"/>
            <w:szCs w:val="20"/>
          </w:rPr>
          <w:t>IJMCP 1(1),</w:t>
        </w:r>
        <w:r w:rsidRPr="002B1BEE">
          <w:rPr>
            <w:rFonts w:ascii="Book Antiqua" w:hAnsi="Book Antiqua"/>
            <w:i/>
            <w:color w:val="FF0000"/>
            <w:spacing w:val="-1"/>
            <w:sz w:val="20"/>
            <w:szCs w:val="20"/>
          </w:rPr>
          <w:t xml:space="preserve"> </w:t>
        </w:r>
        <w:r w:rsidRPr="002B1BEE">
          <w:rPr>
            <w:rFonts w:ascii="Book Antiqua" w:hAnsi="Book Antiqua"/>
            <w:i/>
            <w:color w:val="FF0000"/>
            <w:sz w:val="20"/>
            <w:szCs w:val="20"/>
          </w:rPr>
          <w:t>2024</w:t>
        </w:r>
      </w:p>
      <w:p w14:paraId="2F8387E4" w14:textId="4B58C998" w:rsidR="002B1BEE" w:rsidRPr="002B1BEE" w:rsidRDefault="008425E6">
        <w:pPr>
          <w:pStyle w:val="Footer"/>
          <w:jc w:val="right"/>
          <w:rPr>
            <w:color w:val="FF0000"/>
          </w:rPr>
        </w:pPr>
        <w:r>
          <w:rPr>
            <w:color w:val="FF0000"/>
          </w:rPr>
          <w:t>12</w:t>
        </w:r>
      </w:p>
    </w:sdtContent>
  </w:sdt>
  <w:p w14:paraId="414CE03C" w14:textId="0D3947D4" w:rsidR="002B1BEE" w:rsidRPr="002B1BEE" w:rsidRDefault="002B1BEE" w:rsidP="002B1BEE">
    <w:pPr>
      <w:pStyle w:val="Footer"/>
      <w:tabs>
        <w:tab w:val="clear" w:pos="4680"/>
      </w:tabs>
      <w:ind w:left="0" w:firstLine="0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30B0" w14:textId="77777777" w:rsidR="00BD4AE7" w:rsidRDefault="00BD4AE7" w:rsidP="002B1BEE">
      <w:pPr>
        <w:spacing w:before="0" w:after="0" w:line="240" w:lineRule="auto"/>
      </w:pPr>
      <w:r>
        <w:separator/>
      </w:r>
    </w:p>
  </w:footnote>
  <w:footnote w:type="continuationSeparator" w:id="0">
    <w:p w14:paraId="3DF9A47F" w14:textId="77777777" w:rsidR="00BD4AE7" w:rsidRDefault="00BD4AE7" w:rsidP="002B1B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3B79" w14:textId="6A2B4A94" w:rsidR="00776E22" w:rsidRPr="002B1BEE" w:rsidRDefault="008F76AE" w:rsidP="00776E22">
    <w:pPr>
      <w:tabs>
        <w:tab w:val="left" w:pos="4116"/>
      </w:tabs>
      <w:ind w:left="-360" w:right="-306" w:firstLine="0"/>
      <w:jc w:val="center"/>
      <w:rPr>
        <w:rFonts w:ascii="Book Antiqua" w:hAnsi="Book Antiqua" w:cstheme="majorBidi"/>
        <w:color w:val="FF0000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8F76AE">
      <w:rPr>
        <w:rFonts w:ascii="Book Antiqua" w:hAnsi="Book Antiqua" w:cstheme="majorBidi"/>
        <w:color w:val="FF0000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Manzoor Hussain</w:t>
    </w:r>
    <w:r w:rsidR="00776E22" w:rsidRPr="002B1BEE">
      <w:rPr>
        <w:rFonts w:ascii="Book Antiqua" w:hAnsi="Book Antiqua" w:cstheme="majorBidi"/>
        <w:color w:val="FF0000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, </w:t>
    </w:r>
    <w:r w:rsidRPr="008F76AE">
      <w:rPr>
        <w:rFonts w:ascii="Book Antiqua" w:hAnsi="Book Antiqua" w:cstheme="majorBidi"/>
        <w:color w:val="FF0000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Sabir Hussain</w:t>
    </w:r>
    <w:r>
      <w:rPr>
        <w:rFonts w:ascii="Book Antiqua" w:hAnsi="Book Antiqua" w:cstheme="majorBidi"/>
        <w:color w:val="FF0000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, </w:t>
    </w:r>
    <w:r w:rsidRPr="008F76AE">
      <w:rPr>
        <w:rFonts w:ascii="Book Antiqua" w:hAnsi="Book Antiqua" w:cstheme="majorBidi"/>
        <w:color w:val="FF0000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Qasim Ali </w:t>
    </w:r>
    <w:r w:rsidR="00776E22" w:rsidRPr="002B1BEE">
      <w:rPr>
        <w:rFonts w:ascii="Book Antiqua" w:hAnsi="Book Antiqua" w:cstheme="majorBidi"/>
        <w:color w:val="FF0000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&amp; </w:t>
    </w:r>
    <w:r w:rsidRPr="008F76AE">
      <w:rPr>
        <w:rFonts w:ascii="Book Antiqua" w:hAnsi="Book Antiqua" w:cstheme="majorBidi"/>
        <w:color w:val="FF0000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Numan Ali</w:t>
    </w:r>
  </w:p>
  <w:p w14:paraId="4DDAE0A9" w14:textId="77777777" w:rsidR="002B1BEE" w:rsidRPr="002B1BEE" w:rsidRDefault="002B1BEE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32"/>
    <w:rsid w:val="00016B4A"/>
    <w:rsid w:val="00117872"/>
    <w:rsid w:val="00132032"/>
    <w:rsid w:val="001A067C"/>
    <w:rsid w:val="00222D2B"/>
    <w:rsid w:val="002B1BEE"/>
    <w:rsid w:val="002B467F"/>
    <w:rsid w:val="003965EA"/>
    <w:rsid w:val="003D7C7D"/>
    <w:rsid w:val="004734D9"/>
    <w:rsid w:val="004C38F4"/>
    <w:rsid w:val="00502959"/>
    <w:rsid w:val="00514821"/>
    <w:rsid w:val="00561150"/>
    <w:rsid w:val="00586090"/>
    <w:rsid w:val="00623952"/>
    <w:rsid w:val="00684D2D"/>
    <w:rsid w:val="00736FE7"/>
    <w:rsid w:val="0077300C"/>
    <w:rsid w:val="00776E22"/>
    <w:rsid w:val="007B118B"/>
    <w:rsid w:val="008425E6"/>
    <w:rsid w:val="008F76AE"/>
    <w:rsid w:val="00956898"/>
    <w:rsid w:val="00961C60"/>
    <w:rsid w:val="00962FF1"/>
    <w:rsid w:val="00996DF0"/>
    <w:rsid w:val="00A224AB"/>
    <w:rsid w:val="00A61E80"/>
    <w:rsid w:val="00A64434"/>
    <w:rsid w:val="00A83A54"/>
    <w:rsid w:val="00A85144"/>
    <w:rsid w:val="00A86805"/>
    <w:rsid w:val="00AB4A99"/>
    <w:rsid w:val="00AF0818"/>
    <w:rsid w:val="00B07F11"/>
    <w:rsid w:val="00BD4AE7"/>
    <w:rsid w:val="00C525D2"/>
    <w:rsid w:val="00C873F1"/>
    <w:rsid w:val="00D63704"/>
    <w:rsid w:val="00D94B25"/>
    <w:rsid w:val="00DA458A"/>
    <w:rsid w:val="00EB40F4"/>
    <w:rsid w:val="00ED6FD9"/>
    <w:rsid w:val="00EE35D8"/>
    <w:rsid w:val="00F0485A"/>
    <w:rsid w:val="00F1643E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D42A4"/>
  <w15:docId w15:val="{D699B071-961E-4DB5-B304-A1478670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04"/>
    <w:pPr>
      <w:spacing w:before="5" w:after="5" w:line="269" w:lineRule="auto"/>
      <w:ind w:left="797" w:hanging="730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032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032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032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032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032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032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032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032"/>
    <w:pPr>
      <w:keepNext/>
      <w:keepLines/>
      <w:spacing w:before="0"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032"/>
    <w:pPr>
      <w:keepNext/>
      <w:keepLines/>
      <w:spacing w:before="0"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032"/>
    <w:pPr>
      <w:spacing w:before="0"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032"/>
    <w:pPr>
      <w:numPr>
        <w:ilvl w:val="1"/>
      </w:numPr>
      <w:spacing w:before="0" w:after="160" w:line="278" w:lineRule="auto"/>
      <w:ind w:left="797" w:hanging="73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2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032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2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032"/>
    <w:pPr>
      <w:spacing w:before="0"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2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03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525D2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ascii="Georgia" w:eastAsia="Georgia" w:hAnsi="Georgia" w:cs="Georgia"/>
      <w:color w:val="auto"/>
      <w:sz w:val="22"/>
      <w14:ligatures w14:val="standardContextual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C525D2"/>
    <w:rPr>
      <w:rFonts w:ascii="Georgia" w:eastAsia="Georgia" w:hAnsi="Georgia" w:cs="Georgia"/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25D2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3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CC"/>
    <w:rPr>
      <w:rFonts w:ascii="Tahoma" w:eastAsia="Times New Roman" w:hAnsi="Tahoma" w:cs="Tahoma"/>
      <w:color w:val="000000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B1BE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BEE"/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1BE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BEE"/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76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Sohail</dc:creator>
  <cp:lastModifiedBy>usman arshad</cp:lastModifiedBy>
  <cp:revision>12</cp:revision>
  <cp:lastPrinted>2025-01-24T18:52:00Z</cp:lastPrinted>
  <dcterms:created xsi:type="dcterms:W3CDTF">2025-01-24T18:55:00Z</dcterms:created>
  <dcterms:modified xsi:type="dcterms:W3CDTF">2025-02-21T03:18:00Z</dcterms:modified>
</cp:coreProperties>
</file>